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A1" w:rsidRDefault="007324A1">
      <w:pPr>
        <w:pStyle w:val="1"/>
      </w:pPr>
      <w:hyperlink r:id="rId5" w:history="1">
        <w:r>
          <w:rPr>
            <w:rStyle w:val="a4"/>
            <w:b/>
            <w:bCs/>
          </w:rPr>
          <w:t>Постановление Администрации городского округа Саранск от 18 ноября 2015 г. N 3309</w:t>
        </w:r>
        <w:r>
          <w:rPr>
            <w:rStyle w:val="a4"/>
            <w:b/>
            <w:bCs/>
          </w:rPr>
          <w:br/>
          <w:t>"Об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hyperlink>
    </w:p>
    <w:p w:rsidR="007324A1" w:rsidRDefault="007324A1"/>
    <w:p w:rsidR="007324A1" w:rsidRDefault="007324A1">
      <w:r>
        <w:t xml:space="preserve">В соответствии с </w:t>
      </w:r>
      <w:hyperlink r:id="rId6" w:history="1">
        <w:r>
          <w:rPr>
            <w:rStyle w:val="a4"/>
          </w:rPr>
          <w:t>решением</w:t>
        </w:r>
      </w:hyperlink>
      <w:r>
        <w:t xml:space="preserve">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7324A1" w:rsidRDefault="007324A1">
      <w:pPr>
        <w:pStyle w:val="a8"/>
        <w:rPr>
          <w:color w:val="000000"/>
          <w:sz w:val="16"/>
          <w:szCs w:val="16"/>
        </w:rPr>
      </w:pPr>
      <w:bookmarkStart w:id="0" w:name="sub_1"/>
      <w:r>
        <w:rPr>
          <w:color w:val="000000"/>
          <w:sz w:val="16"/>
          <w:szCs w:val="16"/>
        </w:rPr>
        <w:t>Информация об изменениях:</w:t>
      </w:r>
    </w:p>
    <w:bookmarkEnd w:id="0"/>
    <w:p w:rsidR="007324A1" w:rsidRDefault="007324A1">
      <w:pPr>
        <w:pStyle w:val="a9"/>
      </w:pPr>
      <w:r>
        <w:t xml:space="preserve">Пункт 1 изменен с 21 октября 2020 г. - </w:t>
      </w:r>
      <w:hyperlink r:id="rId7"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8" w:history="1">
        <w:r>
          <w:rPr>
            <w:rStyle w:val="a4"/>
          </w:rPr>
          <w:t>распространяются</w:t>
        </w:r>
      </w:hyperlink>
      <w:r>
        <w:t xml:space="preserve"> на правоотношения, возникшие с 1 сентября 2020 г.</w:t>
      </w:r>
    </w:p>
    <w:p w:rsidR="007324A1" w:rsidRDefault="007324A1">
      <w:pPr>
        <w:pStyle w:val="a9"/>
      </w:pPr>
      <w:hyperlink r:id="rId9" w:history="1">
        <w:r>
          <w:rPr>
            <w:rStyle w:val="a4"/>
          </w:rPr>
          <w:t>См. предыдущую редакцию</w:t>
        </w:r>
      </w:hyperlink>
    </w:p>
    <w:p w:rsidR="007324A1" w:rsidRDefault="007324A1">
      <w:r>
        <w:t xml:space="preserve">1. Утвердить Порядок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1000" w:history="1">
        <w:r>
          <w:rPr>
            <w:rStyle w:val="a4"/>
          </w:rPr>
          <w:t>приложению 1</w:t>
        </w:r>
      </w:hyperlink>
      <w:r>
        <w:t xml:space="preserve"> к настоящему постановлению.</w:t>
      </w:r>
    </w:p>
    <w:p w:rsidR="007324A1" w:rsidRDefault="007324A1">
      <w:pPr>
        <w:pStyle w:val="a8"/>
        <w:rPr>
          <w:color w:val="000000"/>
          <w:sz w:val="16"/>
          <w:szCs w:val="16"/>
        </w:rPr>
      </w:pPr>
      <w:bookmarkStart w:id="1" w:name="sub_111"/>
      <w:r>
        <w:rPr>
          <w:color w:val="000000"/>
          <w:sz w:val="16"/>
          <w:szCs w:val="16"/>
        </w:rPr>
        <w:t>Информация об изменениях:</w:t>
      </w:r>
    </w:p>
    <w:bookmarkEnd w:id="1"/>
    <w:p w:rsidR="007324A1" w:rsidRDefault="007324A1">
      <w:pPr>
        <w:pStyle w:val="a9"/>
      </w:pPr>
      <w:r>
        <w:t xml:space="preserve">Постановление дополнено пунктом 1.1 с 21 октября 2020 г. - </w:t>
      </w:r>
      <w:hyperlink r:id="rId10"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11" w:history="1">
        <w:r>
          <w:rPr>
            <w:rStyle w:val="a4"/>
          </w:rPr>
          <w:t>распространяются</w:t>
        </w:r>
      </w:hyperlink>
      <w:r>
        <w:t xml:space="preserve"> на правоотношения, возникшие с 1 сентября 2020 г.</w:t>
      </w:r>
    </w:p>
    <w:p w:rsidR="007324A1" w:rsidRDefault="007324A1">
      <w:r>
        <w:t xml:space="preserve">1.1. Утвердить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2000" w:history="1">
        <w:r>
          <w:rPr>
            <w:rStyle w:val="a4"/>
          </w:rPr>
          <w:t>приложению 2</w:t>
        </w:r>
      </w:hyperlink>
      <w:r>
        <w:t xml:space="preserve"> к настоящему постановлению.</w:t>
      </w:r>
    </w:p>
    <w:p w:rsidR="007324A1" w:rsidRDefault="007324A1">
      <w:bookmarkStart w:id="2" w:name="sub_2"/>
      <w:r>
        <w:t>2. Контроль за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7324A1" w:rsidRDefault="007324A1">
      <w:bookmarkStart w:id="3" w:name="sub_3"/>
      <w:bookmarkEnd w:id="2"/>
      <w:r>
        <w:t xml:space="preserve">3. Настоящее постановление вступает в силу со дня </w:t>
      </w:r>
      <w:hyperlink r:id="rId12" w:history="1">
        <w:r>
          <w:rPr>
            <w:rStyle w:val="a4"/>
          </w:rPr>
          <w:t>официального опубликования</w:t>
        </w:r>
      </w:hyperlink>
      <w:r>
        <w:t xml:space="preserve"> и распространяет свое действие на правоотношения, возникшие с 14 сентября 2015 года.</w:t>
      </w:r>
    </w:p>
    <w:bookmarkEnd w:id="3"/>
    <w:p w:rsidR="007324A1" w:rsidRDefault="007324A1"/>
    <w:tbl>
      <w:tblPr>
        <w:tblW w:w="0" w:type="auto"/>
        <w:tblInd w:w="108" w:type="dxa"/>
        <w:tblLook w:val="0000"/>
      </w:tblPr>
      <w:tblGrid>
        <w:gridCol w:w="6666"/>
        <w:gridCol w:w="3333"/>
      </w:tblGrid>
      <w:tr w:rsidR="007324A1" w:rsidRPr="007324A1">
        <w:tblPrEx>
          <w:tblCellMar>
            <w:top w:w="0" w:type="dxa"/>
            <w:bottom w:w="0" w:type="dxa"/>
          </w:tblCellMar>
        </w:tblPrEx>
        <w:tc>
          <w:tcPr>
            <w:tcW w:w="6666" w:type="dxa"/>
            <w:tcBorders>
              <w:top w:val="nil"/>
              <w:left w:val="nil"/>
              <w:bottom w:val="nil"/>
              <w:right w:val="nil"/>
            </w:tcBorders>
          </w:tcPr>
          <w:p w:rsidR="007324A1" w:rsidRPr="007324A1" w:rsidRDefault="007324A1">
            <w:pPr>
              <w:pStyle w:val="ad"/>
            </w:pPr>
            <w:r w:rsidRPr="007324A1">
              <w:t>Глава Администрации городского округа Саранск</w:t>
            </w:r>
          </w:p>
        </w:tc>
        <w:tc>
          <w:tcPr>
            <w:tcW w:w="3333" w:type="dxa"/>
            <w:tcBorders>
              <w:top w:val="nil"/>
              <w:left w:val="nil"/>
              <w:bottom w:val="nil"/>
              <w:right w:val="nil"/>
            </w:tcBorders>
          </w:tcPr>
          <w:p w:rsidR="007324A1" w:rsidRPr="007324A1" w:rsidRDefault="007324A1">
            <w:pPr>
              <w:pStyle w:val="aa"/>
              <w:jc w:val="right"/>
            </w:pPr>
            <w:r w:rsidRPr="007324A1">
              <w:t>П.Н. Тултаев</w:t>
            </w:r>
          </w:p>
        </w:tc>
      </w:tr>
    </w:tbl>
    <w:p w:rsidR="007324A1" w:rsidRDefault="007324A1"/>
    <w:p w:rsidR="007324A1" w:rsidRDefault="007324A1">
      <w:pPr>
        <w:pStyle w:val="a8"/>
        <w:rPr>
          <w:color w:val="000000"/>
          <w:sz w:val="16"/>
          <w:szCs w:val="16"/>
        </w:rPr>
      </w:pPr>
      <w:bookmarkStart w:id="4" w:name="sub_1000"/>
      <w:r>
        <w:rPr>
          <w:color w:val="000000"/>
          <w:sz w:val="16"/>
          <w:szCs w:val="16"/>
        </w:rPr>
        <w:t>Информация об изменениях:</w:t>
      </w:r>
    </w:p>
    <w:bookmarkEnd w:id="4"/>
    <w:p w:rsidR="007324A1" w:rsidRDefault="007324A1">
      <w:pPr>
        <w:pStyle w:val="a9"/>
      </w:pPr>
      <w:r>
        <w:t xml:space="preserve">Порядок изменен с 21 октября 2020 г. - </w:t>
      </w:r>
      <w:hyperlink r:id="rId13"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lastRenderedPageBreak/>
        <w:t xml:space="preserve">Изменения </w:t>
      </w:r>
      <w:hyperlink r:id="rId14" w:history="1">
        <w:r>
          <w:rPr>
            <w:rStyle w:val="a4"/>
          </w:rPr>
          <w:t>распространяются</w:t>
        </w:r>
      </w:hyperlink>
      <w:r>
        <w:t xml:space="preserve"> на правоотношения, возникшие с 1 сентября 2020 г.</w:t>
      </w:r>
    </w:p>
    <w:p w:rsidR="007324A1" w:rsidRDefault="007324A1">
      <w:pPr>
        <w:pStyle w:val="a9"/>
      </w:pPr>
      <w:hyperlink r:id="rId15" w:history="1">
        <w:r>
          <w:rPr>
            <w:rStyle w:val="a4"/>
          </w:rPr>
          <w:t>См. предыдущую редакцию</w:t>
        </w:r>
      </w:hyperlink>
    </w:p>
    <w:p w:rsidR="007324A1" w:rsidRDefault="007324A1">
      <w:pPr>
        <w:pStyle w:val="1"/>
      </w:pPr>
      <w:r>
        <w:t>Порядок</w:t>
      </w:r>
      <w:r>
        <w:br/>
        <w:t>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r>
        <w:br/>
        <w:t xml:space="preserve">(утв. </w:t>
      </w:r>
      <w:hyperlink w:anchor="sub_0" w:history="1">
        <w:r>
          <w:rPr>
            <w:rStyle w:val="a4"/>
            <w:b/>
            <w:bCs/>
          </w:rPr>
          <w:t>постановлением</w:t>
        </w:r>
      </w:hyperlink>
      <w:r>
        <w:t xml:space="preserve"> Администрации городского округа Саранск от 18 ноября 2015 г. N 3309)</w:t>
      </w:r>
    </w:p>
    <w:p w:rsidR="007324A1" w:rsidRDefault="007324A1">
      <w:pPr>
        <w:pStyle w:val="ac"/>
      </w:pPr>
      <w:r>
        <w:t>С изменениями и дополнениями от:</w:t>
      </w:r>
    </w:p>
    <w:p w:rsidR="007324A1" w:rsidRDefault="007324A1">
      <w:pPr>
        <w:pStyle w:val="a6"/>
      </w:pPr>
      <w:r>
        <w:t>13 марта 2018 г., 9 апреля, 9 октября 2020 г.</w:t>
      </w:r>
    </w:p>
    <w:p w:rsidR="007324A1" w:rsidRDefault="007324A1"/>
    <w:p w:rsidR="007324A1" w:rsidRDefault="007324A1">
      <w:bookmarkStart w:id="5" w:name="sub_1001"/>
      <w: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 ОВЗ), в том числе в случае обучения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7324A1" w:rsidRDefault="007324A1">
      <w:bookmarkStart w:id="6" w:name="sub_1002"/>
      <w:bookmarkEnd w:id="5"/>
      <w: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 в том числе в случае обучения по медицинским показаниям на дому. 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bookmarkEnd w:id="6"/>
    <w:p w:rsidR="007324A1" w:rsidRDefault="007324A1">
      <w: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7324A1" w:rsidRDefault="007324A1">
      <w:bookmarkStart w:id="7" w:name="sub_1003"/>
      <w:r>
        <w:t>3. Обучающиеся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 Продуктовый набор формируется исходя из количества фактических учебных дней и выдается 1 раз в месяц, следующий за отчетным.</w:t>
      </w:r>
    </w:p>
    <w:p w:rsidR="007324A1" w:rsidRDefault="007324A1">
      <w:bookmarkStart w:id="8" w:name="sub_1004"/>
      <w:bookmarkEnd w:id="7"/>
      <w:r>
        <w:t>4. При отсутствии возможности организации питания в условиях школы обучающиеся с ограниченными возможностями здоровья, страдающие заболеваниями, сопровождающимися значительными ограничениями в питании и нуждающиеся в диетическом питании, могут обеспечиваться бесплатным двухразовым питанием в форме предоставления продуктовых наборов с учетом медицинских показаний.</w:t>
      </w:r>
    </w:p>
    <w:p w:rsidR="007324A1" w:rsidRDefault="007324A1">
      <w:bookmarkStart w:id="9" w:name="sub_1005"/>
      <w:bookmarkEnd w:id="8"/>
      <w:r>
        <w:t>5. 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обучающимся с ОВЗ,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 Периодичность и график выдачи продуктовых наборов устанавливается приказом руководителя образовательной организации.</w:t>
      </w:r>
    </w:p>
    <w:bookmarkEnd w:id="9"/>
    <w:p w:rsidR="007324A1" w:rsidRDefault="007324A1">
      <w:r>
        <w:t xml:space="preserve">Состав продуктового набора формируется согласно </w:t>
      </w:r>
      <w:hyperlink r:id="rId16" w:history="1">
        <w:r>
          <w:rPr>
            <w:rStyle w:val="a4"/>
          </w:rPr>
          <w:t>приложению 8</w:t>
        </w:r>
      </w:hyperlink>
      <w:r>
        <w:t xml:space="preserve"> к СанПиН 2.4.5.2409-08 "Санитарно-эпидемиологические требования к организации питания </w:t>
      </w:r>
      <w:r>
        <w:lastRenderedPageBreak/>
        <w:t xml:space="preserve">обучающихся в общеобразовательных учреждениях, учреждениях начального и среднего профессионального образования", утвержденных </w:t>
      </w:r>
      <w:hyperlink r:id="rId17" w:history="1">
        <w:r>
          <w:rPr>
            <w:rStyle w:val="a4"/>
          </w:rPr>
          <w:t>постановлением</w:t>
        </w:r>
      </w:hyperlink>
      <w:r>
        <w:t xml:space="preserve"> Главного государственного санитарного врача РФ от 23 июля 2008 года N 45.</w:t>
      </w:r>
    </w:p>
    <w:p w:rsidR="007324A1" w:rsidRDefault="007324A1">
      <w:bookmarkStart w:id="10" w:name="sub_1006"/>
      <w:r>
        <w:t>6. Для освобождения от оплаты стоимости питания в муниципальную общеобразовательную организацию представляются следующие документы:</w:t>
      </w:r>
    </w:p>
    <w:bookmarkEnd w:id="10"/>
    <w:p w:rsidR="007324A1" w:rsidRDefault="007324A1">
      <w:r>
        <w:t xml:space="preserve">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w:t>
      </w:r>
      <w:hyperlink w:anchor="sub_300" w:history="1">
        <w:r>
          <w:rPr>
            <w:rStyle w:val="a4"/>
          </w:rPr>
          <w:t>приложению 3</w:t>
        </w:r>
      </w:hyperlink>
      <w:r>
        <w:t>;</w:t>
      </w:r>
    </w:p>
    <w:p w:rsidR="007324A1" w:rsidRDefault="007324A1">
      <w:r>
        <w:t>оригинал и копия свидетельства о рождении ребенка;</w:t>
      </w:r>
    </w:p>
    <w:p w:rsidR="007324A1" w:rsidRDefault="007324A1">
      <w: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7324A1" w:rsidRDefault="007324A1">
      <w:r>
        <w:t>оригинал и копия страхового свидетельства обязательного пенсионного страхования;</w:t>
      </w:r>
    </w:p>
    <w:p w:rsidR="007324A1" w:rsidRDefault="007324A1">
      <w: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7324A1" w:rsidRDefault="007324A1">
      <w:r>
        <w:t>Документы представляются на русском языке либо имеют заверенный перевод на русский язык.</w:t>
      </w:r>
    </w:p>
    <w:p w:rsidR="007324A1" w:rsidRDefault="007324A1">
      <w:bookmarkStart w:id="11" w:name="sub_1007"/>
      <w:r>
        <w:t xml:space="preserve">7.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w:t>
      </w:r>
      <w:hyperlink w:anchor="sub_1006" w:history="1">
        <w:r>
          <w:rPr>
            <w:rStyle w:val="a4"/>
          </w:rPr>
          <w:t>п. 6</w:t>
        </w:r>
      </w:hyperlink>
      <w:r>
        <w:t xml:space="preserve"> настоящего Порядка, и организуется с учетом натуральных норм питания.</w:t>
      </w:r>
    </w:p>
    <w:bookmarkEnd w:id="11"/>
    <w:p w:rsidR="007324A1" w:rsidRDefault="007324A1">
      <w: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7324A1" w:rsidRDefault="007324A1">
      <w:r>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7324A1" w:rsidRDefault="007324A1">
      <w:bookmarkStart w:id="12" w:name="sub_1008"/>
      <w:r>
        <w:t>8. Мера социальной поддержки в виде освобождения от оплаты стоимости питания или предоставления продуктового набора обучающимся с ОВЗ, получающим по медицинским показаниям образование на дому, предоставляется на текущий учебный год гражданам, обучающимся в муниципальных общеобразовательных организациях городского округа Саранск.</w:t>
      </w:r>
    </w:p>
    <w:p w:rsidR="007324A1" w:rsidRDefault="007324A1">
      <w:bookmarkStart w:id="13" w:name="sub_1009"/>
      <w:bookmarkEnd w:id="12"/>
      <w:r>
        <w:t xml:space="preserve">9.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средств в форме субсидии на выполнение муниципального задания в части категории обучающихся с ОВЗ на текущий месяц по форме согласно </w:t>
      </w:r>
      <w:hyperlink w:anchor="sub_100" w:history="1">
        <w:r>
          <w:rPr>
            <w:rStyle w:val="a4"/>
          </w:rPr>
          <w:t>приложению 1</w:t>
        </w:r>
      </w:hyperlink>
      <w:r>
        <w:t>.</w:t>
      </w:r>
    </w:p>
    <w:p w:rsidR="007324A1" w:rsidRDefault="007324A1">
      <w:bookmarkStart w:id="14" w:name="sub_1010"/>
      <w:bookmarkEnd w:id="13"/>
      <w:r>
        <w:t>10.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следующих размерах:</w:t>
      </w:r>
    </w:p>
    <w:bookmarkEnd w:id="14"/>
    <w:p w:rsidR="007324A1" w:rsidRDefault="007324A1">
      <w:r>
        <w:lastRenderedPageBreak/>
        <w:t>в срок до 12 января текущего года в размере одной девятой части годовой суммы бюджетных средств;</w:t>
      </w:r>
    </w:p>
    <w:p w:rsidR="007324A1" w:rsidRDefault="007324A1">
      <w: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7324A1" w:rsidRDefault="007324A1">
      <w:bookmarkStart w:id="15" w:name="sub_1011"/>
      <w:r>
        <w:t>11.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7324A1" w:rsidRDefault="007324A1">
      <w:bookmarkStart w:id="16" w:name="sub_1012"/>
      <w:bookmarkEnd w:id="15"/>
      <w:r>
        <w:t>12.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7324A1" w:rsidRDefault="007324A1">
      <w:bookmarkStart w:id="17" w:name="sub_1013"/>
      <w:bookmarkEnd w:id="16"/>
      <w:r>
        <w:t xml:space="preserve">13. Исполнение заявки осуществляет Департамент по социальной политике Администрации городского округа Саранск в соответствии со </w:t>
      </w:r>
      <w:hyperlink r:id="rId18" w:history="1">
        <w:r>
          <w:rPr>
            <w:rStyle w:val="a4"/>
          </w:rPr>
          <w:t>статьей 219</w:t>
        </w:r>
      </w:hyperlink>
      <w:r>
        <w:t xml:space="preserve"> Бюджетного кодекса Российской Федерации.</w:t>
      </w:r>
    </w:p>
    <w:p w:rsidR="007324A1" w:rsidRDefault="007324A1">
      <w:bookmarkStart w:id="18" w:name="sub_1014"/>
      <w:bookmarkEnd w:id="17"/>
      <w:r>
        <w:t xml:space="preserve">14.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w:t>
      </w:r>
      <w:hyperlink w:anchor="sub_200" w:history="1">
        <w:r>
          <w:rPr>
            <w:rStyle w:val="a4"/>
          </w:rPr>
          <w:t>приложению 2</w:t>
        </w:r>
      </w:hyperlink>
      <w:r>
        <w:t>.</w:t>
      </w:r>
    </w:p>
    <w:p w:rsidR="007324A1" w:rsidRDefault="007324A1">
      <w:bookmarkStart w:id="19" w:name="sub_1015"/>
      <w:bookmarkEnd w:id="18"/>
      <w:r>
        <w:t>15. Неиспользованные или использованные не по целевому назначению вышеуказанные бюджетные средства подлежат возврату в городской бюджет.</w:t>
      </w:r>
    </w:p>
    <w:p w:rsidR="007324A1" w:rsidRDefault="007324A1">
      <w:bookmarkStart w:id="20" w:name="sub_1016"/>
      <w:bookmarkEnd w:id="19"/>
      <w:r>
        <w:t>16. Контроль за целевым использованием бюджетных средств осуществляет Департамент по социальной политике Администрации городского округа Саранск.</w:t>
      </w:r>
    </w:p>
    <w:bookmarkEnd w:id="20"/>
    <w:p w:rsidR="007324A1" w:rsidRDefault="007324A1"/>
    <w:p w:rsidR="007324A1" w:rsidRDefault="007324A1">
      <w:pPr>
        <w:jc w:val="right"/>
        <w:rPr>
          <w:rStyle w:val="a3"/>
        </w:rPr>
      </w:pPr>
      <w:bookmarkStart w:id="21" w:name="sub_100"/>
      <w:r>
        <w:rPr>
          <w:rStyle w:val="a3"/>
        </w:rPr>
        <w:t>Приложение 1</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1"/>
    <w:p w:rsidR="007324A1" w:rsidRDefault="007324A1"/>
    <w:p w:rsidR="007324A1" w:rsidRDefault="007324A1">
      <w:pPr>
        <w:pStyle w:val="1"/>
      </w:pPr>
      <w:r>
        <w:t>Заявка</w:t>
      </w:r>
      <w:r>
        <w:b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 (указать месяц) _______ года</w:t>
      </w:r>
    </w:p>
    <w:p w:rsidR="007324A1" w:rsidRDefault="007324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22"/>
        <w:gridCol w:w="1009"/>
        <w:gridCol w:w="940"/>
        <w:gridCol w:w="659"/>
        <w:gridCol w:w="659"/>
        <w:gridCol w:w="750"/>
        <w:gridCol w:w="1227"/>
        <w:gridCol w:w="744"/>
        <w:gridCol w:w="1041"/>
        <w:gridCol w:w="1294"/>
      </w:tblGrid>
      <w:tr w:rsidR="007324A1" w:rsidRPr="007324A1">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муници</w:t>
            </w:r>
            <w:r w:rsidRPr="007324A1">
              <w:lastRenderedPageBreak/>
              <w:t>пальной общеобразовательной организации</w:t>
            </w:r>
          </w:p>
        </w:tc>
        <w:tc>
          <w:tcPr>
            <w:tcW w:w="1731"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Прогнозная численность обучающихс</w:t>
            </w:r>
            <w:r w:rsidRPr="007324A1">
              <w:lastRenderedPageBreak/>
              <w:t>я с ограниченным и возможностям и здоровья, на текущий месяц, человек</w:t>
            </w:r>
          </w:p>
        </w:tc>
        <w:tc>
          <w:tcPr>
            <w:tcW w:w="1599"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Прогнозное количество дней </w:t>
            </w:r>
            <w:r w:rsidRPr="007324A1">
              <w:lastRenderedPageBreak/>
              <w:t>питания обучающихся с ограниченны ми возможностями здоровья на текущий месяц, ед.</w:t>
            </w:r>
          </w:p>
        </w:tc>
        <w:tc>
          <w:tcPr>
            <w:tcW w:w="1409"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Стоимость дето-дня питания </w:t>
            </w:r>
            <w:r w:rsidRPr="007324A1">
              <w:lastRenderedPageBreak/>
              <w:t>на текущий месяц, рублей</w:t>
            </w:r>
          </w:p>
        </w:tc>
        <w:tc>
          <w:tcPr>
            <w:tcW w:w="1227" w:type="dxa"/>
            <w:vMerge w:val="restart"/>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Невостребованные </w:t>
            </w:r>
            <w:r w:rsidRPr="007324A1">
              <w:lastRenderedPageBreak/>
              <w:t>остатки организаций за предыдущие периоды на начало текущего месяца, тыс. рублей</w:t>
            </w:r>
          </w:p>
        </w:tc>
        <w:tc>
          <w:tcPr>
            <w:tcW w:w="3079" w:type="dxa"/>
            <w:gridSpan w:val="3"/>
            <w:tcBorders>
              <w:top w:val="single" w:sz="4" w:space="0" w:color="auto"/>
              <w:left w:val="single" w:sz="4" w:space="0" w:color="auto"/>
              <w:bottom w:val="single" w:sz="4" w:space="0" w:color="auto"/>
            </w:tcBorders>
          </w:tcPr>
          <w:p w:rsidR="007324A1" w:rsidRPr="007324A1" w:rsidRDefault="007324A1">
            <w:pPr>
              <w:pStyle w:val="aa"/>
              <w:jc w:val="center"/>
            </w:pPr>
            <w:r w:rsidRPr="007324A1">
              <w:lastRenderedPageBreak/>
              <w:t xml:space="preserve">Потребность в бюджетных средствах в текущем месяце, </w:t>
            </w:r>
            <w:r w:rsidRPr="007324A1">
              <w:lastRenderedPageBreak/>
              <w:t>тыс. рублей</w:t>
            </w:r>
          </w:p>
        </w:tc>
      </w:tr>
      <w:tr w:rsidR="007324A1" w:rsidRPr="007324A1">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324A1" w:rsidRPr="007324A1" w:rsidRDefault="007324A1">
            <w:pPr>
              <w:pStyle w:val="aa"/>
            </w:pP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 дом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1227" w:type="dxa"/>
            <w:vMerge/>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1294"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обеспечение обедом</w:t>
            </w: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гр. 1</w:t>
            </w: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2</w:t>
            </w: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3</w:t>
            </w: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4</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5</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6</w:t>
            </w: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7</w:t>
            </w: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8</w:t>
            </w: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9 = гр. 10 + гр. 11 - гр. 8</w:t>
            </w: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10 = гр. 2 x гр. 4 x гр. 6 / 1000</w:t>
            </w:r>
          </w:p>
        </w:tc>
        <w:tc>
          <w:tcPr>
            <w:tcW w:w="1294"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гр. 11 = гр. 3 x гр. 5 x гр. 7 / 1000</w:t>
            </w: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pP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94" w:type="dxa"/>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94" w:type="dxa"/>
            <w:tcBorders>
              <w:top w:val="single" w:sz="4" w:space="0" w:color="auto"/>
              <w:left w:val="single" w:sz="4" w:space="0" w:color="auto"/>
              <w:bottom w:val="single" w:sz="4" w:space="0" w:color="auto"/>
            </w:tcBorders>
          </w:tcPr>
          <w:p w:rsidR="007324A1" w:rsidRPr="007324A1" w:rsidRDefault="007324A1">
            <w:pPr>
              <w:pStyle w:val="aa"/>
            </w:pPr>
          </w:p>
        </w:tc>
      </w:tr>
    </w:tbl>
    <w:p w:rsidR="007324A1" w:rsidRDefault="007324A1"/>
    <w:p w:rsidR="007324A1" w:rsidRDefault="007324A1">
      <w:pPr>
        <w:jc w:val="right"/>
        <w:rPr>
          <w:rStyle w:val="a3"/>
        </w:rPr>
      </w:pPr>
      <w:bookmarkStart w:id="22" w:name="sub_200"/>
      <w:r>
        <w:rPr>
          <w:rStyle w:val="a3"/>
        </w:rPr>
        <w:t>Приложение 2</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2"/>
    <w:p w:rsidR="007324A1" w:rsidRDefault="007324A1"/>
    <w:p w:rsidR="007324A1" w:rsidRDefault="007324A1">
      <w:pPr>
        <w:ind w:firstLine="0"/>
        <w:jc w:val="left"/>
        <w:sectPr w:rsidR="007324A1">
          <w:pgSz w:w="11900" w:h="16800"/>
          <w:pgMar w:top="1440" w:right="800" w:bottom="1440" w:left="1100" w:header="720" w:footer="720" w:gutter="0"/>
          <w:cols w:space="720"/>
          <w:noEndnote/>
        </w:sectPr>
      </w:pPr>
    </w:p>
    <w:p w:rsidR="007324A1" w:rsidRDefault="007324A1">
      <w:pPr>
        <w:pStyle w:val="1"/>
      </w:pPr>
      <w:r>
        <w:lastRenderedPageBreak/>
        <w:t>Отчет</w:t>
      </w:r>
      <w:r>
        <w:br/>
        <w:t>об использовании бюджетных средств на предоставления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__________ (указать месяц) _____ года</w:t>
      </w:r>
    </w:p>
    <w:p w:rsidR="007324A1" w:rsidRDefault="007324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3"/>
        <w:gridCol w:w="757"/>
        <w:gridCol w:w="851"/>
        <w:gridCol w:w="736"/>
        <w:gridCol w:w="790"/>
        <w:gridCol w:w="658"/>
        <w:gridCol w:w="664"/>
        <w:gridCol w:w="658"/>
        <w:gridCol w:w="658"/>
        <w:gridCol w:w="653"/>
        <w:gridCol w:w="882"/>
        <w:gridCol w:w="661"/>
        <w:gridCol w:w="717"/>
        <w:gridCol w:w="659"/>
        <w:gridCol w:w="798"/>
        <w:gridCol w:w="655"/>
        <w:gridCol w:w="717"/>
        <w:gridCol w:w="1178"/>
      </w:tblGrid>
      <w:tr w:rsidR="007324A1" w:rsidRPr="007324A1">
        <w:tblPrEx>
          <w:tblCellMar>
            <w:top w:w="0" w:type="dxa"/>
            <w:bottom w:w="0" w:type="dxa"/>
          </w:tblCellMar>
        </w:tblPrEx>
        <w:tc>
          <w:tcPr>
            <w:tcW w:w="1113"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муниципальной общеобразовательной организации</w:t>
            </w:r>
          </w:p>
        </w:tc>
        <w:tc>
          <w:tcPr>
            <w:tcW w:w="3134"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Численность обучающихся, человек</w:t>
            </w:r>
          </w:p>
        </w:tc>
        <w:tc>
          <w:tcPr>
            <w:tcW w:w="2638"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Количество дето-дней питания обучающихся, ед.</w:t>
            </w:r>
          </w:p>
        </w:tc>
        <w:tc>
          <w:tcPr>
            <w:tcW w:w="2913"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Поступило бюджетных средств из городского бюджета, тыс. рублей</w:t>
            </w:r>
          </w:p>
        </w:tc>
        <w:tc>
          <w:tcPr>
            <w:tcW w:w="2829"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Произведено расходов муниципальными общеобразовательными организациями на организацию питания обучающихся, тыс. рублей</w:t>
            </w:r>
          </w:p>
        </w:tc>
        <w:tc>
          <w:tcPr>
            <w:tcW w:w="1178" w:type="dxa"/>
            <w:vMerge w:val="restart"/>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w:t>
            </w:r>
            <w:r w:rsidRPr="007324A1">
              <w:lastRenderedPageBreak/>
              <w:t>тыс. рублей</w:t>
            </w:r>
          </w:p>
        </w:tc>
      </w:tr>
      <w:tr w:rsidR="007324A1" w:rsidRPr="007324A1">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7324A1" w:rsidRPr="007324A1" w:rsidRDefault="007324A1">
            <w:pPr>
              <w:pStyle w:val="aa"/>
            </w:pPr>
          </w:p>
        </w:tc>
        <w:tc>
          <w:tcPr>
            <w:tcW w:w="1608"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526"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322"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16"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535"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78"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457"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72"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178" w:type="dxa"/>
            <w:vMerge/>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7324A1" w:rsidRPr="007324A1" w:rsidRDefault="007324A1">
            <w:pPr>
              <w:pStyle w:val="aa"/>
            </w:pP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1178" w:type="dxa"/>
            <w:vMerge/>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гр. 1</w:t>
            </w: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2</w:t>
            </w: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3</w:t>
            </w: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4</w:t>
            </w: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5</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6</w:t>
            </w: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7</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8</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9</w:t>
            </w: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10</w:t>
            </w: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11</w:t>
            </w: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12</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13</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14</w:t>
            </w: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15</w:t>
            </w: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16</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17</w:t>
            </w:r>
          </w:p>
        </w:tc>
        <w:tc>
          <w:tcPr>
            <w:tcW w:w="1178"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гр. 18</w:t>
            </w: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pP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178" w:type="dxa"/>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178" w:type="dxa"/>
            <w:tcBorders>
              <w:top w:val="single" w:sz="4" w:space="0" w:color="auto"/>
              <w:left w:val="single" w:sz="4" w:space="0" w:color="auto"/>
              <w:bottom w:val="single" w:sz="4" w:space="0" w:color="auto"/>
            </w:tcBorders>
          </w:tcPr>
          <w:p w:rsidR="007324A1" w:rsidRPr="007324A1" w:rsidRDefault="007324A1">
            <w:pPr>
              <w:pStyle w:val="aa"/>
            </w:pPr>
          </w:p>
        </w:tc>
      </w:tr>
    </w:tbl>
    <w:p w:rsidR="007324A1" w:rsidRDefault="007324A1"/>
    <w:p w:rsidR="007324A1" w:rsidRDefault="007324A1">
      <w:pPr>
        <w:ind w:firstLine="0"/>
        <w:jc w:val="left"/>
        <w:sectPr w:rsidR="007324A1">
          <w:pgSz w:w="16837" w:h="11905" w:orient="landscape"/>
          <w:pgMar w:top="1440" w:right="800" w:bottom="1440" w:left="1100" w:header="720" w:footer="720" w:gutter="0"/>
          <w:cols w:space="720"/>
          <w:noEndnote/>
        </w:sectPr>
      </w:pPr>
    </w:p>
    <w:p w:rsidR="007324A1" w:rsidRDefault="007324A1">
      <w:pPr>
        <w:jc w:val="right"/>
        <w:rPr>
          <w:rStyle w:val="a3"/>
        </w:rPr>
      </w:pPr>
      <w:bookmarkStart w:id="23" w:name="sub_300"/>
      <w:r>
        <w:rPr>
          <w:rStyle w:val="a3"/>
        </w:rPr>
        <w:lastRenderedPageBreak/>
        <w:t>Приложение 3</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3"/>
    <w:p w:rsidR="007324A1" w:rsidRDefault="007324A1"/>
    <w:p w:rsidR="007324A1" w:rsidRDefault="007324A1">
      <w:pPr>
        <w:pStyle w:val="ab"/>
        <w:rPr>
          <w:sz w:val="20"/>
          <w:szCs w:val="20"/>
        </w:rPr>
      </w:pPr>
      <w:r>
        <w:rPr>
          <w:sz w:val="20"/>
          <w:szCs w:val="20"/>
        </w:rPr>
        <w:t xml:space="preserve">                                  Директору______________________________</w:t>
      </w:r>
    </w:p>
    <w:p w:rsidR="007324A1" w:rsidRDefault="007324A1">
      <w:pPr>
        <w:pStyle w:val="ab"/>
        <w:rPr>
          <w:sz w:val="20"/>
          <w:szCs w:val="20"/>
        </w:rPr>
      </w:pPr>
      <w:r>
        <w:rPr>
          <w:sz w:val="20"/>
          <w:szCs w:val="20"/>
        </w:rPr>
        <w:t xml:space="preserve">                                           (наименование образовательной</w:t>
      </w:r>
    </w:p>
    <w:p w:rsidR="007324A1" w:rsidRDefault="007324A1">
      <w:pPr>
        <w:pStyle w:val="ab"/>
        <w:rPr>
          <w:sz w:val="20"/>
          <w:szCs w:val="20"/>
        </w:rPr>
      </w:pPr>
      <w:r>
        <w:rPr>
          <w:sz w:val="20"/>
          <w:szCs w:val="20"/>
        </w:rPr>
        <w:t xml:space="preserve">                                                    организации)</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(ФИО заявителя)</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(адрес заявителя, телефон)</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(тип, серия, номер и дата выдачи</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документа, удостоверяющего личность, кем</w:t>
      </w:r>
    </w:p>
    <w:p w:rsidR="007324A1" w:rsidRDefault="007324A1">
      <w:pPr>
        <w:pStyle w:val="ab"/>
        <w:rPr>
          <w:sz w:val="20"/>
          <w:szCs w:val="20"/>
        </w:rPr>
      </w:pPr>
      <w:r>
        <w:rPr>
          <w:sz w:val="20"/>
          <w:szCs w:val="20"/>
        </w:rPr>
        <w:t xml:space="preserve">                                                   выдан)</w:t>
      </w:r>
    </w:p>
    <w:p w:rsidR="007324A1" w:rsidRDefault="007324A1"/>
    <w:p w:rsidR="007324A1" w:rsidRDefault="007324A1">
      <w:pPr>
        <w:pStyle w:val="ab"/>
        <w:rPr>
          <w:sz w:val="20"/>
          <w:szCs w:val="20"/>
        </w:rPr>
      </w:pPr>
      <w:r>
        <w:rPr>
          <w:rStyle w:val="a3"/>
          <w:sz w:val="20"/>
          <w:szCs w:val="20"/>
        </w:rPr>
        <w:t xml:space="preserve">                            Заявление</w:t>
      </w:r>
    </w:p>
    <w:p w:rsidR="007324A1" w:rsidRDefault="007324A1"/>
    <w:p w:rsidR="007324A1" w:rsidRDefault="007324A1">
      <w:pPr>
        <w:pStyle w:val="ab"/>
        <w:rPr>
          <w:sz w:val="20"/>
          <w:szCs w:val="20"/>
        </w:rPr>
      </w:pPr>
      <w:r>
        <w:rPr>
          <w:sz w:val="20"/>
          <w:szCs w:val="20"/>
        </w:rPr>
        <w:t xml:space="preserve">     Прошу предоставить моему сыну (дочери) _____________________________</w:t>
      </w:r>
    </w:p>
    <w:p w:rsidR="007324A1" w:rsidRDefault="007324A1">
      <w:pPr>
        <w:pStyle w:val="ab"/>
        <w:rPr>
          <w:sz w:val="20"/>
          <w:szCs w:val="20"/>
        </w:rPr>
      </w:pPr>
      <w:r>
        <w:rPr>
          <w:sz w:val="20"/>
          <w:szCs w:val="20"/>
        </w:rPr>
        <w:t>(фамилия, имя, отчество), ученику(це)___ класса меру социальной поддержки</w:t>
      </w:r>
    </w:p>
    <w:p w:rsidR="007324A1" w:rsidRDefault="007324A1">
      <w:pPr>
        <w:pStyle w:val="ab"/>
        <w:rPr>
          <w:sz w:val="20"/>
          <w:szCs w:val="20"/>
        </w:rPr>
      </w:pPr>
      <w:r>
        <w:rPr>
          <w:sz w:val="20"/>
          <w:szCs w:val="20"/>
        </w:rPr>
        <w:t>по освобождению от оплаты стоимости питания в связи с тем, что __________</w:t>
      </w:r>
    </w:p>
    <w:p w:rsidR="007324A1" w:rsidRDefault="007324A1">
      <w:pPr>
        <w:pStyle w:val="ab"/>
        <w:rPr>
          <w:sz w:val="20"/>
          <w:szCs w:val="20"/>
        </w:rPr>
      </w:pPr>
      <w:r>
        <w:rPr>
          <w:sz w:val="20"/>
          <w:szCs w:val="20"/>
        </w:rPr>
        <w:t>________________________________________________________________________.</w:t>
      </w:r>
    </w:p>
    <w:p w:rsidR="007324A1" w:rsidRDefault="007324A1">
      <w:pPr>
        <w:pStyle w:val="ab"/>
        <w:rPr>
          <w:sz w:val="20"/>
          <w:szCs w:val="20"/>
        </w:rPr>
      </w:pPr>
      <w:r>
        <w:rPr>
          <w:sz w:val="20"/>
          <w:szCs w:val="20"/>
        </w:rPr>
        <w:t xml:space="preserve">     Копии  документов,   подтверждающих  основание  предоставления  меры</w:t>
      </w:r>
    </w:p>
    <w:p w:rsidR="007324A1" w:rsidRDefault="007324A1">
      <w:pPr>
        <w:pStyle w:val="ab"/>
        <w:rPr>
          <w:sz w:val="20"/>
          <w:szCs w:val="20"/>
        </w:rPr>
      </w:pPr>
      <w:r>
        <w:rPr>
          <w:sz w:val="20"/>
          <w:szCs w:val="20"/>
        </w:rPr>
        <w:t>социальной   поддержки  по  освобождению  от  оплаты  стоимости  питания,</w:t>
      </w:r>
    </w:p>
    <w:p w:rsidR="007324A1" w:rsidRDefault="007324A1">
      <w:pPr>
        <w:pStyle w:val="ab"/>
        <w:rPr>
          <w:sz w:val="20"/>
          <w:szCs w:val="20"/>
        </w:rPr>
      </w:pPr>
      <w:r>
        <w:rPr>
          <w:sz w:val="20"/>
          <w:szCs w:val="20"/>
        </w:rPr>
        <w:t>прилагаю:_______________________________________________________________.</w:t>
      </w:r>
    </w:p>
    <w:p w:rsidR="007324A1" w:rsidRDefault="007324A1">
      <w:pPr>
        <w:pStyle w:val="ab"/>
        <w:rPr>
          <w:sz w:val="20"/>
          <w:szCs w:val="20"/>
        </w:rPr>
      </w:pPr>
      <w:r>
        <w:rPr>
          <w:sz w:val="20"/>
          <w:szCs w:val="20"/>
        </w:rPr>
        <w:t xml:space="preserve">     Несу полную ответственность за подлинность и достоверность сведений,</w:t>
      </w:r>
    </w:p>
    <w:p w:rsidR="007324A1" w:rsidRDefault="007324A1">
      <w:pPr>
        <w:pStyle w:val="ab"/>
        <w:rPr>
          <w:sz w:val="20"/>
          <w:szCs w:val="20"/>
        </w:rPr>
      </w:pPr>
      <w:r>
        <w:rPr>
          <w:sz w:val="20"/>
          <w:szCs w:val="20"/>
        </w:rPr>
        <w:t>изложенных в настоящем заявлении.</w:t>
      </w:r>
    </w:p>
    <w:p w:rsidR="007324A1" w:rsidRDefault="007324A1">
      <w:pPr>
        <w:pStyle w:val="ab"/>
        <w:rPr>
          <w:sz w:val="20"/>
          <w:szCs w:val="20"/>
        </w:rPr>
      </w:pPr>
      <w:r>
        <w:rPr>
          <w:sz w:val="20"/>
          <w:szCs w:val="20"/>
        </w:rPr>
        <w:t xml:space="preserve">     В   случае  изменения  оснований для получения питания на бесплатной</w:t>
      </w:r>
    </w:p>
    <w:p w:rsidR="007324A1" w:rsidRDefault="007324A1">
      <w:pPr>
        <w:pStyle w:val="ab"/>
        <w:rPr>
          <w:sz w:val="20"/>
          <w:szCs w:val="20"/>
        </w:rPr>
      </w:pPr>
      <w:r>
        <w:rPr>
          <w:sz w:val="20"/>
          <w:szCs w:val="20"/>
        </w:rPr>
        <w:t>основе  обязуюсь  незамедлительно  письменно  информировать администрацию</w:t>
      </w:r>
    </w:p>
    <w:p w:rsidR="007324A1" w:rsidRDefault="007324A1">
      <w:pPr>
        <w:pStyle w:val="ab"/>
        <w:rPr>
          <w:sz w:val="20"/>
          <w:szCs w:val="20"/>
        </w:rPr>
      </w:pPr>
      <w:r>
        <w:rPr>
          <w:sz w:val="20"/>
          <w:szCs w:val="20"/>
        </w:rPr>
        <w:t>образовательной организации.</w:t>
      </w:r>
    </w:p>
    <w:p w:rsidR="007324A1" w:rsidRDefault="007324A1">
      <w:pPr>
        <w:pStyle w:val="ab"/>
        <w:rPr>
          <w:sz w:val="20"/>
          <w:szCs w:val="20"/>
        </w:rPr>
      </w:pPr>
      <w:r>
        <w:rPr>
          <w:sz w:val="20"/>
          <w:szCs w:val="20"/>
        </w:rPr>
        <w:t xml:space="preserve">     Настоящим   даю   свое  согласие  муниципальной  общеобразовательной</w:t>
      </w:r>
    </w:p>
    <w:p w:rsidR="007324A1" w:rsidRDefault="007324A1">
      <w:pPr>
        <w:pStyle w:val="ab"/>
        <w:rPr>
          <w:sz w:val="20"/>
          <w:szCs w:val="20"/>
        </w:rPr>
      </w:pPr>
      <w:r>
        <w:rPr>
          <w:sz w:val="20"/>
          <w:szCs w:val="20"/>
        </w:rPr>
        <w:t>организации __________________________________________________________ на</w:t>
      </w:r>
    </w:p>
    <w:p w:rsidR="007324A1" w:rsidRDefault="007324A1">
      <w:pPr>
        <w:pStyle w:val="ab"/>
        <w:rPr>
          <w:sz w:val="20"/>
          <w:szCs w:val="20"/>
        </w:rPr>
      </w:pPr>
      <w:r>
        <w:rPr>
          <w:sz w:val="20"/>
          <w:szCs w:val="20"/>
        </w:rPr>
        <w:t>обработку персональных данных, содержащихся в заявлении,  и прилагаемых к</w:t>
      </w:r>
    </w:p>
    <w:p w:rsidR="007324A1" w:rsidRDefault="007324A1">
      <w:pPr>
        <w:pStyle w:val="ab"/>
        <w:rPr>
          <w:sz w:val="20"/>
          <w:szCs w:val="20"/>
        </w:rPr>
      </w:pPr>
      <w:r>
        <w:rPr>
          <w:sz w:val="20"/>
          <w:szCs w:val="20"/>
        </w:rPr>
        <w:t xml:space="preserve">нему   документов   в   порядке,   установленном   </w:t>
      </w:r>
      <w:hyperlink r:id="rId19" w:history="1">
        <w:r>
          <w:rPr>
            <w:rStyle w:val="a4"/>
            <w:sz w:val="20"/>
            <w:szCs w:val="20"/>
          </w:rPr>
          <w:t>Федеральным    законом</w:t>
        </w:r>
      </w:hyperlink>
    </w:p>
    <w:p w:rsidR="007324A1" w:rsidRDefault="007324A1">
      <w:pPr>
        <w:pStyle w:val="ab"/>
        <w:rPr>
          <w:sz w:val="20"/>
          <w:szCs w:val="20"/>
        </w:rPr>
      </w:pPr>
      <w:r>
        <w:rPr>
          <w:sz w:val="20"/>
          <w:szCs w:val="20"/>
        </w:rPr>
        <w:t>от 27.07.2006 г. N 152-ФЗ "О персональных данных".</w:t>
      </w:r>
    </w:p>
    <w:p w:rsidR="007324A1" w:rsidRDefault="007324A1"/>
    <w:p w:rsidR="007324A1" w:rsidRDefault="007324A1">
      <w:pPr>
        <w:pStyle w:val="ab"/>
        <w:rPr>
          <w:sz w:val="20"/>
          <w:szCs w:val="20"/>
        </w:rPr>
      </w:pPr>
      <w:r>
        <w:rPr>
          <w:sz w:val="20"/>
          <w:szCs w:val="20"/>
        </w:rPr>
        <w:t>"___" __________ 20__ г.                    _________________________</w:t>
      </w:r>
    </w:p>
    <w:p w:rsidR="007324A1" w:rsidRDefault="007324A1">
      <w:pPr>
        <w:pStyle w:val="ab"/>
        <w:rPr>
          <w:sz w:val="20"/>
          <w:szCs w:val="20"/>
        </w:rPr>
      </w:pPr>
      <w:r>
        <w:rPr>
          <w:sz w:val="20"/>
          <w:szCs w:val="20"/>
        </w:rPr>
        <w:t xml:space="preserve">                                               (подпись заявителя)</w:t>
      </w:r>
    </w:p>
    <w:p w:rsidR="007324A1" w:rsidRDefault="007324A1"/>
    <w:p w:rsidR="007324A1" w:rsidRDefault="007324A1">
      <w:pPr>
        <w:pStyle w:val="a8"/>
        <w:rPr>
          <w:color w:val="000000"/>
          <w:sz w:val="16"/>
          <w:szCs w:val="16"/>
        </w:rPr>
      </w:pPr>
      <w:bookmarkStart w:id="24" w:name="sub_2000"/>
      <w:r>
        <w:rPr>
          <w:color w:val="000000"/>
          <w:sz w:val="16"/>
          <w:szCs w:val="16"/>
        </w:rPr>
        <w:t>Информация об изменениях:</w:t>
      </w:r>
    </w:p>
    <w:bookmarkEnd w:id="24"/>
    <w:p w:rsidR="007324A1" w:rsidRDefault="007324A1">
      <w:pPr>
        <w:pStyle w:val="a9"/>
      </w:pPr>
      <w:r>
        <w:t xml:space="preserve">Постановление дополнено приложением 2 с 21 октября 2020 г. - </w:t>
      </w:r>
      <w:hyperlink r:id="rId20"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21" w:history="1">
        <w:r>
          <w:rPr>
            <w:rStyle w:val="a4"/>
          </w:rPr>
          <w:t>распространяются</w:t>
        </w:r>
      </w:hyperlink>
      <w:r>
        <w:t xml:space="preserve"> на правоотношения, возникшие с 1 сентября 2020 г.</w:t>
      </w:r>
    </w:p>
    <w:p w:rsidR="007324A1" w:rsidRDefault="007324A1">
      <w:pPr>
        <w:jc w:val="right"/>
        <w:rPr>
          <w:rStyle w:val="a3"/>
        </w:rPr>
      </w:pPr>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18 ноября 2015 г. N 3309</w:t>
      </w:r>
    </w:p>
    <w:p w:rsidR="007324A1" w:rsidRDefault="007324A1"/>
    <w:p w:rsidR="007324A1" w:rsidRDefault="007324A1">
      <w:pPr>
        <w:pStyle w:val="1"/>
      </w:pPr>
      <w:r>
        <w:t>Нормы</w:t>
      </w:r>
      <w:r>
        <w:br/>
        <w:t>обеспечения бесплатным питанием обучающихся с ограниченными возможностями здоровья, в том числе в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7324A1" w:rsidRDefault="007324A1"/>
    <w:p w:rsidR="007324A1" w:rsidRDefault="007324A1">
      <w:pPr>
        <w:jc w:val="right"/>
        <w:rPr>
          <w:rStyle w:val="a3"/>
        </w:rPr>
      </w:pPr>
      <w:r>
        <w:rPr>
          <w:rStyle w:val="a3"/>
        </w:rPr>
        <w:t>Таблица N 1</w:t>
      </w:r>
    </w:p>
    <w:p w:rsidR="007324A1" w:rsidRDefault="007324A1"/>
    <w:p w:rsidR="007324A1" w:rsidRDefault="007324A1">
      <w:pPr>
        <w:ind w:firstLine="698"/>
        <w:jc w:val="right"/>
      </w:pPr>
      <w:r>
        <w:t>(граммов, мл, брутто в день на одного человека)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980"/>
        <w:gridCol w:w="980"/>
        <w:gridCol w:w="980"/>
        <w:gridCol w:w="980"/>
      </w:tblGrid>
      <w:tr w:rsidR="007324A1" w:rsidRPr="007324A1">
        <w:tblPrEx>
          <w:tblCellMar>
            <w:top w:w="0" w:type="dxa"/>
            <w:bottom w:w="0" w:type="dxa"/>
          </w:tblCellMar>
        </w:tblPrEx>
        <w:tc>
          <w:tcPr>
            <w:tcW w:w="6300"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продуктов</w:t>
            </w:r>
          </w:p>
        </w:tc>
        <w:tc>
          <w:tcPr>
            <w:tcW w:w="3920" w:type="dxa"/>
            <w:gridSpan w:val="4"/>
            <w:tcBorders>
              <w:top w:val="single" w:sz="4" w:space="0" w:color="auto"/>
              <w:left w:val="single" w:sz="4" w:space="0" w:color="auto"/>
              <w:bottom w:val="single" w:sz="4" w:space="0" w:color="auto"/>
            </w:tcBorders>
          </w:tcPr>
          <w:p w:rsidR="007324A1" w:rsidRPr="007324A1" w:rsidRDefault="007324A1">
            <w:pPr>
              <w:pStyle w:val="aa"/>
              <w:jc w:val="center"/>
            </w:pPr>
            <w:r w:rsidRPr="007324A1">
              <w:t>Количество продуктов в зависимости от возраста обучающихся</w:t>
            </w:r>
          </w:p>
        </w:tc>
      </w:tr>
      <w:tr w:rsidR="007324A1" w:rsidRPr="007324A1">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7324A1" w:rsidRPr="007324A1" w:rsidRDefault="007324A1">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в г, мл, брутто</w:t>
            </w:r>
          </w:p>
        </w:tc>
        <w:tc>
          <w:tcPr>
            <w:tcW w:w="1960" w:type="dxa"/>
            <w:gridSpan w:val="2"/>
            <w:tcBorders>
              <w:top w:val="single" w:sz="4" w:space="0" w:color="auto"/>
              <w:left w:val="single" w:sz="4" w:space="0" w:color="auto"/>
              <w:bottom w:val="single" w:sz="4" w:space="0" w:color="auto"/>
            </w:tcBorders>
          </w:tcPr>
          <w:p w:rsidR="007324A1" w:rsidRPr="007324A1" w:rsidRDefault="007324A1">
            <w:pPr>
              <w:pStyle w:val="aa"/>
              <w:jc w:val="center"/>
            </w:pPr>
            <w:r w:rsidRPr="007324A1">
              <w:t>в г, мл, нетто</w:t>
            </w:r>
          </w:p>
        </w:tc>
      </w:tr>
      <w:tr w:rsidR="007324A1" w:rsidRPr="007324A1">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7324A1" w:rsidRPr="007324A1" w:rsidRDefault="007324A1">
            <w:pPr>
              <w:pStyle w:val="aa"/>
            </w:pP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7 - 10 лет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11 - 18 лет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7 - 10 лет</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11 - 18 лет</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Хлеб ржаной (ржано-пшеничный)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Хлеб пшеничный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Мука пшеничная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Крупы, бобовые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Макаронные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Картофель</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250 </w:t>
            </w:r>
            <w:hyperlink w:anchor="sub_2001"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250 </w:t>
            </w:r>
            <w:hyperlink w:anchor="sub_2001"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Овощи свежие, зелень</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280 </w:t>
            </w:r>
            <w:hyperlink w:anchor="sub_2002" w:history="1">
              <w:r w:rsidRPr="007324A1">
                <w:rPr>
                  <w:rStyle w:val="a4"/>
                  <w:b w:val="0"/>
                  <w:bCs w:val="0"/>
                </w:rPr>
                <w:t>&lt;**&gt;</w:t>
              </w:r>
            </w:hyperlink>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320 </w:t>
            </w:r>
            <w:hyperlink w:anchor="sub_2002" w:history="1">
              <w:r w:rsidRPr="007324A1">
                <w:rPr>
                  <w:rStyle w:val="a4"/>
                  <w:b w:val="0"/>
                  <w:bCs w:val="0"/>
                </w:rPr>
                <w:t>&lt;**&gt;</w:t>
              </w:r>
            </w:hyperlink>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Фрукты (плоды) свежие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185 </w:t>
            </w:r>
            <w:hyperlink w:anchor="sub_2002" w:history="1">
              <w:r w:rsidRPr="007324A1">
                <w:rPr>
                  <w:rStyle w:val="a4"/>
                  <w:b w:val="0"/>
                  <w:bCs w:val="0"/>
                </w:rPr>
                <w:t>&lt;**&gt;</w:t>
              </w:r>
            </w:hyperlink>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185 </w:t>
            </w:r>
            <w:hyperlink w:anchor="sub_2002" w:history="1">
              <w:r w:rsidRPr="007324A1">
                <w:rPr>
                  <w:rStyle w:val="a4"/>
                  <w:b w:val="0"/>
                  <w:bCs w:val="0"/>
                </w:rPr>
                <w:t>&lt;**&gt;</w:t>
              </w:r>
            </w:hyperlink>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Фрукты (плоды) сухие, в т.ч. шиповник</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Соки плодоовощные, напитки витаминизированные, в т.ч. инстантные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Мясо жилованное (мясо на кости) 1 кат.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77 (95)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86 (105)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Цыплята 1 категории потрошеные (куры 1 кат. п/п)</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 (51)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 (76)</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53</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Рыба - филе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77</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Колбасные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14,7</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19,6</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Молоко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300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Кисломолочные продукты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Творог (массовая доля жира не более 9%)</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60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Сыр</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9,8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11,8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Сметана (массовая доля жира не более 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35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Масло растительное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Яйцо диетическое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 шт.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 шт.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40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 xml:space="preserve">Сахар </w:t>
            </w:r>
            <w:hyperlink w:anchor="sub_2003"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45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Кондитерские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lastRenderedPageBreak/>
              <w:t>Чай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0,4</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Какао</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1,2</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Дрожжи хлебопекарные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Соль поваренная пищевая йодированная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w:t>
            </w:r>
          </w:p>
        </w:tc>
      </w:tr>
    </w:tbl>
    <w:p w:rsidR="007324A1" w:rsidRDefault="007324A1"/>
    <w:p w:rsidR="007324A1" w:rsidRDefault="007324A1">
      <w:r>
        <w:rPr>
          <w:rStyle w:val="a3"/>
        </w:rPr>
        <w:t>Примечание:</w:t>
      </w:r>
    </w:p>
    <w:p w:rsidR="007324A1" w:rsidRDefault="007324A1">
      <w:bookmarkStart w:id="25" w:name="sub_2001"/>
      <w:r>
        <w:t>&lt;*&gt; Масса брутто приводится для нормы отходов 25%.</w:t>
      </w:r>
    </w:p>
    <w:p w:rsidR="007324A1" w:rsidRDefault="007324A1">
      <w:bookmarkStart w:id="26" w:name="sub_2002"/>
      <w:bookmarkEnd w:id="2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7324A1" w:rsidRDefault="007324A1">
      <w:bookmarkStart w:id="27" w:name="sub_2003"/>
      <w:bookmarkEnd w:id="2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bookmarkEnd w:id="27"/>
    <w:p w:rsidR="007324A1" w:rsidRDefault="007324A1"/>
    <w:sectPr w:rsidR="007324A1">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032B2"/>
    <w:rsid w:val="007324A1"/>
    <w:rsid w:val="00BB7197"/>
    <w:rsid w:val="00F0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4655790.30" TargetMode="External"/><Relationship Id="rId13" Type="http://schemas.openxmlformats.org/officeDocument/2006/relationships/hyperlink" Target="garantF1://74655790.13" TargetMode="External"/><Relationship Id="rId18" Type="http://schemas.openxmlformats.org/officeDocument/2006/relationships/hyperlink" Target="garantF1://12012604.219" TargetMode="External"/><Relationship Id="rId3" Type="http://schemas.openxmlformats.org/officeDocument/2006/relationships/settings" Target="settings.xml"/><Relationship Id="rId21" Type="http://schemas.openxmlformats.org/officeDocument/2006/relationships/hyperlink" Target="garantF1://74655790.30" TargetMode="External"/><Relationship Id="rId7" Type="http://schemas.openxmlformats.org/officeDocument/2006/relationships/hyperlink" Target="garantF1://74655790.11" TargetMode="External"/><Relationship Id="rId12" Type="http://schemas.openxmlformats.org/officeDocument/2006/relationships/hyperlink" Target="garantF1://8967406.0" TargetMode="External"/><Relationship Id="rId17" Type="http://schemas.openxmlformats.org/officeDocument/2006/relationships/hyperlink" Target="garantF1://12061898.0" TargetMode="External"/><Relationship Id="rId2" Type="http://schemas.openxmlformats.org/officeDocument/2006/relationships/styles" Target="styles.xml"/><Relationship Id="rId16" Type="http://schemas.openxmlformats.org/officeDocument/2006/relationships/hyperlink" Target="garantF1://12061898.8000" TargetMode="External"/><Relationship Id="rId20" Type="http://schemas.openxmlformats.org/officeDocument/2006/relationships/hyperlink" Target="garantF1://74655790.14" TargetMode="External"/><Relationship Id="rId1" Type="http://schemas.openxmlformats.org/officeDocument/2006/relationships/numbering" Target="numbering.xml"/><Relationship Id="rId6" Type="http://schemas.openxmlformats.org/officeDocument/2006/relationships/hyperlink" Target="garantF1://8965906.0" TargetMode="External"/><Relationship Id="rId11" Type="http://schemas.openxmlformats.org/officeDocument/2006/relationships/hyperlink" Target="garantF1://74655790.30" TargetMode="External"/><Relationship Id="rId5" Type="http://schemas.openxmlformats.org/officeDocument/2006/relationships/hyperlink" Target="garantF1://8967405.0" TargetMode="External"/><Relationship Id="rId15" Type="http://schemas.openxmlformats.org/officeDocument/2006/relationships/hyperlink" Target="garantF1://73208406.1000" TargetMode="External"/><Relationship Id="rId23" Type="http://schemas.openxmlformats.org/officeDocument/2006/relationships/theme" Target="theme/theme1.xml"/><Relationship Id="rId10" Type="http://schemas.openxmlformats.org/officeDocument/2006/relationships/hyperlink" Target="garantF1://74655790.11"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73208406.1" TargetMode="External"/><Relationship Id="rId14" Type="http://schemas.openxmlformats.org/officeDocument/2006/relationships/hyperlink" Target="garantF1://74655790.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20044</CharactersWithSpaces>
  <SharedDoc>false</SharedDoc>
  <HLinks>
    <vt:vector size="210" baseType="variant">
      <vt:variant>
        <vt:i4>2686995</vt:i4>
      </vt:variant>
      <vt:variant>
        <vt:i4>102</vt:i4>
      </vt:variant>
      <vt:variant>
        <vt:i4>0</vt:i4>
      </vt:variant>
      <vt:variant>
        <vt:i4>5</vt:i4>
      </vt:variant>
      <vt:variant>
        <vt:lpwstr/>
      </vt:variant>
      <vt:variant>
        <vt:lpwstr>sub_2003</vt:lpwstr>
      </vt:variant>
      <vt:variant>
        <vt:i4>2621459</vt:i4>
      </vt:variant>
      <vt:variant>
        <vt:i4>99</vt:i4>
      </vt:variant>
      <vt:variant>
        <vt:i4>0</vt:i4>
      </vt:variant>
      <vt:variant>
        <vt:i4>5</vt:i4>
      </vt:variant>
      <vt:variant>
        <vt:lpwstr/>
      </vt:variant>
      <vt:variant>
        <vt:lpwstr>sub_2002</vt:lpwstr>
      </vt:variant>
      <vt:variant>
        <vt:i4>2621459</vt:i4>
      </vt:variant>
      <vt:variant>
        <vt:i4>96</vt:i4>
      </vt:variant>
      <vt:variant>
        <vt:i4>0</vt:i4>
      </vt:variant>
      <vt:variant>
        <vt:i4>5</vt:i4>
      </vt:variant>
      <vt:variant>
        <vt:lpwstr/>
      </vt:variant>
      <vt:variant>
        <vt:lpwstr>sub_2002</vt:lpwstr>
      </vt:variant>
      <vt:variant>
        <vt:i4>2621459</vt:i4>
      </vt:variant>
      <vt:variant>
        <vt:i4>93</vt:i4>
      </vt:variant>
      <vt:variant>
        <vt:i4>0</vt:i4>
      </vt:variant>
      <vt:variant>
        <vt:i4>5</vt:i4>
      </vt:variant>
      <vt:variant>
        <vt:lpwstr/>
      </vt:variant>
      <vt:variant>
        <vt:lpwstr>sub_2002</vt:lpwstr>
      </vt:variant>
      <vt:variant>
        <vt:i4>2621459</vt:i4>
      </vt:variant>
      <vt:variant>
        <vt:i4>90</vt:i4>
      </vt:variant>
      <vt:variant>
        <vt:i4>0</vt:i4>
      </vt:variant>
      <vt:variant>
        <vt:i4>5</vt:i4>
      </vt:variant>
      <vt:variant>
        <vt:lpwstr/>
      </vt:variant>
      <vt:variant>
        <vt:lpwstr>sub_2002</vt:lpwstr>
      </vt:variant>
      <vt:variant>
        <vt:i4>2818067</vt:i4>
      </vt:variant>
      <vt:variant>
        <vt:i4>87</vt:i4>
      </vt:variant>
      <vt:variant>
        <vt:i4>0</vt:i4>
      </vt:variant>
      <vt:variant>
        <vt:i4>5</vt:i4>
      </vt:variant>
      <vt:variant>
        <vt:lpwstr/>
      </vt:variant>
      <vt:variant>
        <vt:lpwstr>sub_2001</vt:lpwstr>
      </vt:variant>
      <vt:variant>
        <vt:i4>2818067</vt:i4>
      </vt:variant>
      <vt:variant>
        <vt:i4>84</vt:i4>
      </vt:variant>
      <vt:variant>
        <vt:i4>0</vt:i4>
      </vt:variant>
      <vt:variant>
        <vt:i4>5</vt:i4>
      </vt:variant>
      <vt:variant>
        <vt:lpwstr/>
      </vt:variant>
      <vt:variant>
        <vt:lpwstr>sub_2001</vt:lpwstr>
      </vt:variant>
      <vt:variant>
        <vt:i4>2752529</vt:i4>
      </vt:variant>
      <vt:variant>
        <vt:i4>81</vt:i4>
      </vt:variant>
      <vt:variant>
        <vt:i4>0</vt:i4>
      </vt:variant>
      <vt:variant>
        <vt:i4>5</vt:i4>
      </vt:variant>
      <vt:variant>
        <vt:lpwstr/>
      </vt:variant>
      <vt:variant>
        <vt:lpwstr>sub_0</vt:lpwstr>
      </vt:variant>
      <vt:variant>
        <vt:i4>7929917</vt:i4>
      </vt:variant>
      <vt:variant>
        <vt:i4>78</vt:i4>
      </vt:variant>
      <vt:variant>
        <vt:i4>0</vt:i4>
      </vt:variant>
      <vt:variant>
        <vt:i4>5</vt:i4>
      </vt:variant>
      <vt:variant>
        <vt:lpwstr>garantf1://74655790.30/</vt:lpwstr>
      </vt:variant>
      <vt:variant>
        <vt:lpwstr/>
      </vt:variant>
      <vt:variant>
        <vt:i4>8192063</vt:i4>
      </vt:variant>
      <vt:variant>
        <vt:i4>75</vt:i4>
      </vt:variant>
      <vt:variant>
        <vt:i4>0</vt:i4>
      </vt:variant>
      <vt:variant>
        <vt:i4>5</vt:i4>
      </vt:variant>
      <vt:variant>
        <vt:lpwstr>garantf1://74655790.14/</vt:lpwstr>
      </vt:variant>
      <vt:variant>
        <vt:lpwstr/>
      </vt:variant>
      <vt:variant>
        <vt:i4>6553660</vt:i4>
      </vt:variant>
      <vt:variant>
        <vt:i4>72</vt:i4>
      </vt:variant>
      <vt:variant>
        <vt:i4>0</vt:i4>
      </vt:variant>
      <vt:variant>
        <vt:i4>5</vt:i4>
      </vt:variant>
      <vt:variant>
        <vt:lpwstr>garantf1://12048567.0/</vt:lpwstr>
      </vt:variant>
      <vt:variant>
        <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1703971</vt:i4>
      </vt:variant>
      <vt:variant>
        <vt:i4>60</vt:i4>
      </vt:variant>
      <vt:variant>
        <vt:i4>0</vt:i4>
      </vt:variant>
      <vt:variant>
        <vt:i4>5</vt:i4>
      </vt:variant>
      <vt:variant>
        <vt:lpwstr/>
      </vt:variant>
      <vt:variant>
        <vt:lpwstr>sub_200</vt:lpwstr>
      </vt:variant>
      <vt:variant>
        <vt:i4>5832706</vt:i4>
      </vt:variant>
      <vt:variant>
        <vt:i4>57</vt:i4>
      </vt:variant>
      <vt:variant>
        <vt:i4>0</vt:i4>
      </vt:variant>
      <vt:variant>
        <vt:i4>5</vt:i4>
      </vt:variant>
      <vt:variant>
        <vt:lpwstr>garantf1://12012604.219/</vt:lpwstr>
      </vt:variant>
      <vt:variant>
        <vt:lpwstr/>
      </vt:variant>
      <vt:variant>
        <vt:i4>1703968</vt:i4>
      </vt:variant>
      <vt:variant>
        <vt:i4>54</vt:i4>
      </vt:variant>
      <vt:variant>
        <vt:i4>0</vt:i4>
      </vt:variant>
      <vt:variant>
        <vt:i4>5</vt:i4>
      </vt:variant>
      <vt:variant>
        <vt:lpwstr/>
      </vt:variant>
      <vt:variant>
        <vt:lpwstr>sub_100</vt:lpwstr>
      </vt:variant>
      <vt:variant>
        <vt:i4>2883600</vt:i4>
      </vt:variant>
      <vt:variant>
        <vt:i4>51</vt:i4>
      </vt:variant>
      <vt:variant>
        <vt:i4>0</vt:i4>
      </vt:variant>
      <vt:variant>
        <vt:i4>5</vt:i4>
      </vt:variant>
      <vt:variant>
        <vt:lpwstr/>
      </vt:variant>
      <vt:variant>
        <vt:lpwstr>sub_1006</vt:lpwstr>
      </vt:variant>
      <vt:variant>
        <vt:i4>1703970</vt:i4>
      </vt:variant>
      <vt:variant>
        <vt:i4>48</vt:i4>
      </vt:variant>
      <vt:variant>
        <vt:i4>0</vt:i4>
      </vt:variant>
      <vt:variant>
        <vt:i4>5</vt:i4>
      </vt:variant>
      <vt:variant>
        <vt:lpwstr/>
      </vt:variant>
      <vt:variant>
        <vt:lpwstr>sub_300</vt:lpwstr>
      </vt:variant>
      <vt:variant>
        <vt:i4>6422588</vt:i4>
      </vt:variant>
      <vt:variant>
        <vt:i4>45</vt:i4>
      </vt:variant>
      <vt:variant>
        <vt:i4>0</vt:i4>
      </vt:variant>
      <vt:variant>
        <vt:i4>5</vt:i4>
      </vt:variant>
      <vt:variant>
        <vt:lpwstr>garantf1://12061898.0/</vt:lpwstr>
      </vt:variant>
      <vt:variant>
        <vt:lpwstr/>
      </vt:variant>
      <vt:variant>
        <vt:i4>5046276</vt:i4>
      </vt:variant>
      <vt:variant>
        <vt:i4>42</vt:i4>
      </vt:variant>
      <vt:variant>
        <vt:i4>0</vt:i4>
      </vt:variant>
      <vt:variant>
        <vt:i4>5</vt:i4>
      </vt:variant>
      <vt:variant>
        <vt:lpwstr>garantf1://12061898.8000/</vt:lpwstr>
      </vt:variant>
      <vt:variant>
        <vt:lpwstr/>
      </vt:variant>
      <vt:variant>
        <vt:i4>2752529</vt:i4>
      </vt:variant>
      <vt:variant>
        <vt:i4>39</vt:i4>
      </vt:variant>
      <vt:variant>
        <vt:i4>0</vt:i4>
      </vt:variant>
      <vt:variant>
        <vt:i4>5</vt:i4>
      </vt:variant>
      <vt:variant>
        <vt:lpwstr/>
      </vt:variant>
      <vt:variant>
        <vt:lpwstr>sub_0</vt:lpwstr>
      </vt:variant>
      <vt:variant>
        <vt:i4>4784136</vt:i4>
      </vt:variant>
      <vt:variant>
        <vt:i4>36</vt:i4>
      </vt:variant>
      <vt:variant>
        <vt:i4>0</vt:i4>
      </vt:variant>
      <vt:variant>
        <vt:i4>5</vt:i4>
      </vt:variant>
      <vt:variant>
        <vt:lpwstr>garantf1://73208406.1000/</vt:lpwstr>
      </vt:variant>
      <vt:variant>
        <vt:lpwstr/>
      </vt:variant>
      <vt:variant>
        <vt:i4>7929917</vt:i4>
      </vt:variant>
      <vt:variant>
        <vt:i4>33</vt:i4>
      </vt:variant>
      <vt:variant>
        <vt:i4>0</vt:i4>
      </vt:variant>
      <vt:variant>
        <vt:i4>5</vt:i4>
      </vt:variant>
      <vt:variant>
        <vt:lpwstr>garantf1://74655790.30/</vt:lpwstr>
      </vt:variant>
      <vt:variant>
        <vt:lpwstr/>
      </vt:variant>
      <vt:variant>
        <vt:i4>7995455</vt:i4>
      </vt:variant>
      <vt:variant>
        <vt:i4>30</vt:i4>
      </vt:variant>
      <vt:variant>
        <vt:i4>0</vt:i4>
      </vt:variant>
      <vt:variant>
        <vt:i4>5</vt:i4>
      </vt:variant>
      <vt:variant>
        <vt:lpwstr>garantf1://74655790.13/</vt:lpwstr>
      </vt:variant>
      <vt:variant>
        <vt:lpwstr/>
      </vt:variant>
      <vt:variant>
        <vt:i4>5636120</vt:i4>
      </vt:variant>
      <vt:variant>
        <vt:i4>27</vt:i4>
      </vt:variant>
      <vt:variant>
        <vt:i4>0</vt:i4>
      </vt:variant>
      <vt:variant>
        <vt:i4>5</vt:i4>
      </vt:variant>
      <vt:variant>
        <vt:lpwstr>garantf1://8967406.0/</vt:lpwstr>
      </vt:variant>
      <vt:variant>
        <vt:lpwstr/>
      </vt:variant>
      <vt:variant>
        <vt:i4>2752531</vt:i4>
      </vt:variant>
      <vt:variant>
        <vt:i4>24</vt:i4>
      </vt:variant>
      <vt:variant>
        <vt:i4>0</vt:i4>
      </vt:variant>
      <vt:variant>
        <vt:i4>5</vt:i4>
      </vt:variant>
      <vt:variant>
        <vt:lpwstr/>
      </vt:variant>
      <vt:variant>
        <vt:lpwstr>sub_2000</vt:lpwstr>
      </vt:variant>
      <vt:variant>
        <vt:i4>7929917</vt:i4>
      </vt:variant>
      <vt:variant>
        <vt:i4>21</vt:i4>
      </vt:variant>
      <vt:variant>
        <vt:i4>0</vt:i4>
      </vt:variant>
      <vt:variant>
        <vt:i4>5</vt:i4>
      </vt:variant>
      <vt:variant>
        <vt:lpwstr>garantf1://74655790.30/</vt:lpwstr>
      </vt:variant>
      <vt:variant>
        <vt:lpwstr/>
      </vt:variant>
      <vt:variant>
        <vt:i4>7864383</vt:i4>
      </vt:variant>
      <vt:variant>
        <vt:i4>18</vt:i4>
      </vt:variant>
      <vt:variant>
        <vt:i4>0</vt:i4>
      </vt:variant>
      <vt:variant>
        <vt:i4>5</vt:i4>
      </vt:variant>
      <vt:variant>
        <vt:lpwstr>garantf1://74655790.11/</vt:lpwstr>
      </vt:variant>
      <vt:variant>
        <vt:lpwstr/>
      </vt:variant>
      <vt:variant>
        <vt:i4>2752528</vt:i4>
      </vt:variant>
      <vt:variant>
        <vt:i4>15</vt:i4>
      </vt:variant>
      <vt:variant>
        <vt:i4>0</vt:i4>
      </vt:variant>
      <vt:variant>
        <vt:i4>5</vt:i4>
      </vt:variant>
      <vt:variant>
        <vt:lpwstr/>
      </vt:variant>
      <vt:variant>
        <vt:lpwstr>sub_1000</vt:lpwstr>
      </vt:variant>
      <vt:variant>
        <vt:i4>6684728</vt:i4>
      </vt:variant>
      <vt:variant>
        <vt:i4>12</vt:i4>
      </vt:variant>
      <vt:variant>
        <vt:i4>0</vt:i4>
      </vt:variant>
      <vt:variant>
        <vt:i4>5</vt:i4>
      </vt:variant>
      <vt:variant>
        <vt:lpwstr>garantf1://73208406.1/</vt:lpwstr>
      </vt:variant>
      <vt:variant>
        <vt:lpwstr/>
      </vt:variant>
      <vt:variant>
        <vt:i4>7929917</vt:i4>
      </vt:variant>
      <vt:variant>
        <vt:i4>9</vt:i4>
      </vt:variant>
      <vt:variant>
        <vt:i4>0</vt:i4>
      </vt:variant>
      <vt:variant>
        <vt:i4>5</vt:i4>
      </vt:variant>
      <vt:variant>
        <vt:lpwstr>garantf1://74655790.30/</vt:lpwstr>
      </vt:variant>
      <vt:variant>
        <vt:lpwstr/>
      </vt:variant>
      <vt:variant>
        <vt:i4>7864383</vt:i4>
      </vt:variant>
      <vt:variant>
        <vt:i4>6</vt:i4>
      </vt:variant>
      <vt:variant>
        <vt:i4>0</vt:i4>
      </vt:variant>
      <vt:variant>
        <vt:i4>5</vt:i4>
      </vt:variant>
      <vt:variant>
        <vt:lpwstr>garantf1://74655790.11/</vt:lpwstr>
      </vt:variant>
      <vt:variant>
        <vt:lpwstr/>
      </vt:variant>
      <vt:variant>
        <vt:i4>5963802</vt:i4>
      </vt:variant>
      <vt:variant>
        <vt:i4>3</vt:i4>
      </vt:variant>
      <vt:variant>
        <vt:i4>0</vt:i4>
      </vt:variant>
      <vt:variant>
        <vt:i4>5</vt:i4>
      </vt:variant>
      <vt:variant>
        <vt:lpwstr>garantf1://8965906.0/</vt:lpwstr>
      </vt:variant>
      <vt:variant>
        <vt:lpwstr/>
      </vt:variant>
      <vt:variant>
        <vt:i4>5570584</vt:i4>
      </vt:variant>
      <vt:variant>
        <vt:i4>0</vt:i4>
      </vt:variant>
      <vt:variant>
        <vt:i4>0</vt:i4>
      </vt:variant>
      <vt:variant>
        <vt:i4>5</vt:i4>
      </vt:variant>
      <vt:variant>
        <vt:lpwstr>garantf1://8967405.0/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2</cp:revision>
  <dcterms:created xsi:type="dcterms:W3CDTF">2020-11-05T13:31:00Z</dcterms:created>
  <dcterms:modified xsi:type="dcterms:W3CDTF">2020-11-05T13:31:00Z</dcterms:modified>
</cp:coreProperties>
</file>